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附表2</w:t>
      </w:r>
    </w:p>
    <w:p>
      <w:pPr>
        <w:jc w:val="center"/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东莞市绿色建筑技术产品展示中心</w:t>
      </w:r>
    </w:p>
    <w:p>
      <w:pPr>
        <w:jc w:val="center"/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参展申请表</w:t>
      </w:r>
    </w:p>
    <w:bookmarkEnd w:id="0"/>
    <w:p>
      <w:pPr>
        <w:spacing w:line="360" w:lineRule="auto"/>
        <w:ind w:firstLine="422" w:firstLineChars="200"/>
        <w:jc w:val="center"/>
        <w:rPr>
          <w:rFonts w:ascii="黑体" w:eastAsia="黑体"/>
          <w:b/>
          <w:szCs w:val="21"/>
        </w:rPr>
      </w:pPr>
    </w:p>
    <w:tbl>
      <w:tblPr>
        <w:tblStyle w:val="3"/>
        <w:tblW w:w="87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25"/>
        <w:gridCol w:w="890"/>
        <w:gridCol w:w="547"/>
        <w:gridCol w:w="1518"/>
        <w:gridCol w:w="170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1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参展推荐人及电话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注册资金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主 管 人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对接人/职务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参展类型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产品单方造价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1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单位网站</w:t>
            </w:r>
          </w:p>
        </w:tc>
        <w:tc>
          <w:tcPr>
            <w:tcW w:w="719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763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参展技术/产品介绍（相片另附）：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8763" w:type="dxa"/>
            <w:gridSpan w:val="7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单位简介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（可附页介绍）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3091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参展企业意见：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签名（盖章）</w:t>
            </w: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  <w:tc>
          <w:tcPr>
            <w:tcW w:w="295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秘书处意见：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left="1920" w:hanging="1446" w:hangingChars="6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  <w:tc>
          <w:tcPr>
            <w:tcW w:w="271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会务组领导意见：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签名（盖章）</w:t>
            </w: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right="480"/>
              <w:rPr>
                <w:rFonts w:hint="eastAsia"/>
                <w:b/>
                <w:sz w:val="24"/>
              </w:rPr>
            </w:pPr>
          </w:p>
          <w:p>
            <w:pPr>
              <w:ind w:left="1920" w:hanging="1446" w:hangingChars="60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8763" w:type="dxa"/>
            <w:gridSpan w:val="7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其它说明：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本展示中心不允许参展企业擅自转让展位，一经发现将取消其参展资格。</w:t>
            </w:r>
          </w:p>
          <w:p>
            <w:pPr>
              <w:numPr>
                <w:ilvl w:val="0"/>
                <w:numId w:val="1"/>
              </w:numPr>
              <w:ind w:left="0" w:leftChars="0"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参展企业实际展出产品必须在参展范围内，且和所报参展产品一致，不能展出与企业本身无关的产品，参展产品需符合相关法律法规规定的质量、卫生标准。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3．参展企业若展出假冒伪劣产品、侵犯知识产权产品，我会将取消其参展资格，一切引发的后果由参展企业自行负责。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4. 为了保持展示中心总体规划的一致性，我会保留对所预定展位调整安排的权力。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5. 展位不可外租、不可转让、不可随便变更。</w:t>
            </w:r>
          </w:p>
          <w:p>
            <w:pPr>
              <w:ind w:firstLine="560" w:firstLineChars="200"/>
              <w:jc w:val="left"/>
              <w:rPr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6.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成功参展技术/产品可放在东莞市建设网宣传推广。</w:t>
            </w:r>
          </w:p>
        </w:tc>
      </w:tr>
    </w:tbl>
    <w:p>
      <w:pPr>
        <w:spacing w:line="360" w:lineRule="auto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-</w:t>
    </w:r>
    <w:sdt>
      <w:sdtPr>
        <w:id w:val="-26329721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FE568"/>
    <w:multiLevelType w:val="singleLevel"/>
    <w:tmpl w:val="9EEFE56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D3C64"/>
    <w:rsid w:val="6F0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2019-04-24T01:08:00Z</dcterms:created>
  <dc:creator>东莞绿</dc:creator>
  <cp:lastModifiedBy>东莞绿</cp:lastModifiedBy>
  <dcterms:modified xsi:type="dcterms:W3CDTF">2019-04-24T01:08:53Z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